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B6EC0" w14:textId="77777777" w:rsidR="00F352C6" w:rsidRPr="00F93F3D" w:rsidRDefault="00F352C6" w:rsidP="00F352C6">
      <w:pPr>
        <w:pStyle w:val="Cmsor1"/>
        <w:jc w:val="center"/>
        <w:rPr>
          <w:rFonts w:asciiTheme="minorHAnsi" w:eastAsia="Times New Roman" w:hAnsiTheme="minorHAnsi" w:cstheme="minorHAnsi"/>
          <w:b/>
          <w:bCs/>
          <w:color w:val="auto"/>
          <w:szCs w:val="24"/>
          <w:lang w:eastAsia="hu-HU"/>
          <w:rPrChange w:id="0" w:author="Anna Szoboszlai" w:date="2019-02-01T22:48:00Z">
            <w:rPr>
              <w:rFonts w:ascii="Times New Roman" w:eastAsia="Times New Roman" w:hAnsi="Times New Roman" w:cs="Times New Roman"/>
              <w:b/>
              <w:bCs/>
              <w:color w:val="auto"/>
              <w:szCs w:val="24"/>
              <w:lang w:eastAsia="hu-HU"/>
            </w:rPr>
          </w:rPrChange>
        </w:rPr>
      </w:pPr>
      <w:bookmarkStart w:id="1" w:name="_GoBack"/>
      <w:r w:rsidRPr="00F93F3D">
        <w:rPr>
          <w:rFonts w:asciiTheme="minorHAnsi" w:eastAsia="Times New Roman" w:hAnsiTheme="minorHAnsi" w:cstheme="minorHAnsi"/>
          <w:b/>
          <w:bCs/>
          <w:color w:val="auto"/>
          <w:szCs w:val="24"/>
          <w:lang w:eastAsia="hu-HU"/>
          <w:rPrChange w:id="2" w:author="Anna Szoboszlai" w:date="2019-02-01T22:48:00Z">
            <w:rPr>
              <w:rFonts w:ascii="Times New Roman" w:eastAsia="Times New Roman" w:hAnsi="Times New Roman" w:cs="Times New Roman"/>
              <w:b/>
              <w:bCs/>
              <w:color w:val="auto"/>
              <w:szCs w:val="24"/>
              <w:lang w:eastAsia="hu-HU"/>
            </w:rPr>
          </w:rPrChange>
        </w:rPr>
        <w:t>A tanulmányi ösztöndíj osztás elvei a 2019/2020. őszi félévben</w:t>
      </w:r>
    </w:p>
    <w:p w14:paraId="0A74A3FB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Az ösztöndíjosztás menete</w:t>
      </w:r>
    </w:p>
    <w:p w14:paraId="37C37AC6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 Hallgatói Képviselet a Hallgatói Szolgáltatási Igazgatóságtól megkapja a juttatásképes hallgatók hallgatói információs rendszerben szereplő ösztöndíjátlagait, ez alapján meghatározza a minimális és törésponti ösztöndíjösszegeket. Ezeket nyilvánosságra hozza a weboldalán és lehetőséget biztosít a hallgatók számára ösztöndíjuk ellenőrzésére. Az első kifizetés az így számolt összegek szerint történik. A Hallgatói Képviselet eljuttatja az ösztöndíj összegeket tartalmazó listát az Egyetemi Hallgatói Képviseletnek.</w:t>
      </w:r>
    </w:p>
    <w:p w14:paraId="6149C64F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A hallgatói reklamációkat legkésőbb a harmadik havi kifizetést (november hónap) követő 15 munkanapig lehet a hallgatóknak beadniuk a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Neptun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rendszeren keresztül kérvény formájában. Ez a határidő jogvesztő hatályú, ezt követően nincs lehetőség az ösztöndíjösszeg pozitív irányú módosítására. A Hallgatói Képviselet a pontosított adatok alapján elvégzi a szükséges korrekciókat. A további kifizetések, valamint a már megtörtént kifizetések korrekciói ez alapján történnek.</w:t>
      </w:r>
    </w:p>
    <w:p w14:paraId="6649B05F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12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Homogén hallgatói csoportok</w:t>
      </w:r>
    </w:p>
    <w:p w14:paraId="34000707" w14:textId="7997536F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A Villamosmérnöki és Informatikai Karon a hallgatók </w:t>
      </w:r>
      <w:r w:rsidR="004F0F38" w:rsidRPr="00F93F3D">
        <w:rPr>
          <w:rFonts w:eastAsia="Times New Roman" w:cstheme="minorHAnsi"/>
          <w:sz w:val="24"/>
          <w:szCs w:val="24"/>
          <w:lang w:eastAsia="hu-HU"/>
          <w:rPrChange w:id="1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- </w:t>
      </w:r>
      <w:r w:rsidR="00D71C09" w:rsidRPr="00F93F3D">
        <w:rPr>
          <w:rFonts w:eastAsia="Times New Roman" w:cstheme="minorHAnsi"/>
          <w:sz w:val="24"/>
          <w:szCs w:val="24"/>
          <w:lang w:eastAsia="hu-HU"/>
          <w:rPrChange w:id="1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az első </w:t>
      </w:r>
      <w:r w:rsidR="00D71C09" w:rsidRPr="00F93F3D">
        <w:rPr>
          <w:rFonts w:cstheme="minorHAnsi"/>
          <w:sz w:val="20"/>
          <w:szCs w:val="20"/>
          <w:shd w:val="clear" w:color="auto" w:fill="FFFFFF"/>
          <w:rPrChange w:id="17" w:author="Anna Szoboszlai" w:date="2019-02-01T22:48:00Z">
            <w:rPr>
              <w:rFonts w:ascii="Arial" w:hAnsi="Arial" w:cs="Arial"/>
              <w:sz w:val="20"/>
              <w:szCs w:val="20"/>
              <w:shd w:val="clear" w:color="auto" w:fill="FFFFFF"/>
            </w:rPr>
          </w:rPrChange>
        </w:rPr>
        <w:t>aktív</w:t>
      </w:r>
      <w:r w:rsidR="00D71C09" w:rsidRPr="00F93F3D">
        <w:rPr>
          <w:rFonts w:eastAsia="Times New Roman" w:cstheme="minorHAnsi"/>
          <w:sz w:val="24"/>
          <w:szCs w:val="24"/>
          <w:lang w:eastAsia="hu-HU"/>
          <w:rPrChange w:id="1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félévüket megkezdő </w:t>
      </w:r>
      <w:proofErr w:type="spellStart"/>
      <w:r w:rsidR="00D71C09" w:rsidRPr="00F93F3D">
        <w:rPr>
          <w:rFonts w:eastAsia="Times New Roman" w:cstheme="minorHAnsi"/>
          <w:sz w:val="24"/>
          <w:szCs w:val="24"/>
          <w:lang w:eastAsia="hu-HU"/>
          <w:rPrChange w:id="1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BSc</w:t>
      </w:r>
      <w:proofErr w:type="spellEnd"/>
      <w:r w:rsidR="00D71C09" w:rsidRPr="00F93F3D">
        <w:rPr>
          <w:rFonts w:eastAsia="Times New Roman" w:cstheme="minorHAnsi"/>
          <w:sz w:val="24"/>
          <w:szCs w:val="24"/>
          <w:lang w:eastAsia="hu-HU"/>
          <w:rPrChange w:id="2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, </w:t>
      </w:r>
      <w:proofErr w:type="spellStart"/>
      <w:r w:rsidR="00D71C09" w:rsidRPr="00F93F3D">
        <w:rPr>
          <w:rFonts w:eastAsia="Times New Roman" w:cstheme="minorHAnsi"/>
          <w:sz w:val="24"/>
          <w:szCs w:val="24"/>
          <w:lang w:eastAsia="hu-HU"/>
          <w:rPrChange w:id="2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Bprof</w:t>
      </w:r>
      <w:proofErr w:type="spellEnd"/>
      <w:r w:rsidR="00D71C09" w:rsidRPr="00F93F3D">
        <w:rPr>
          <w:rFonts w:eastAsia="Times New Roman" w:cstheme="minorHAnsi"/>
          <w:sz w:val="24"/>
          <w:szCs w:val="24"/>
          <w:lang w:eastAsia="hu-HU"/>
          <w:rPrChange w:id="2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hallgatók kivételével</w:t>
      </w:r>
      <w:r w:rsidR="004F0F38" w:rsidRPr="00F93F3D">
        <w:rPr>
          <w:rFonts w:eastAsia="Times New Roman" w:cstheme="minorHAnsi"/>
          <w:sz w:val="24"/>
          <w:szCs w:val="24"/>
          <w:lang w:eastAsia="hu-HU"/>
          <w:rPrChange w:id="2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- </w:t>
      </w:r>
      <w:r w:rsidRPr="00F93F3D">
        <w:rPr>
          <w:rFonts w:eastAsia="Times New Roman" w:cstheme="minorHAnsi"/>
          <w:sz w:val="24"/>
          <w:szCs w:val="24"/>
          <w:lang w:eastAsia="hu-HU"/>
          <w:rPrChange w:id="2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 következő homogén hallgatói csoportok egyikébe tartoznak:</w:t>
      </w:r>
    </w:p>
    <w:p w14:paraId="001A5B35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hu-HU"/>
          <w:rPrChange w:id="25" w:author="Anna Szoboszlai" w:date="2019-02-01T22:48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sz w:val="24"/>
          <w:szCs w:val="24"/>
          <w:lang w:eastAsia="hu-HU"/>
          <w:rPrChange w:id="26" w:author="Anna Szoboszlai" w:date="2019-02-01T22:48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hu-HU"/>
            </w:rPr>
          </w:rPrChange>
        </w:rPr>
        <w:t>BProf</w:t>
      </w:r>
      <w:proofErr w:type="spellEnd"/>
      <w:r w:rsidRPr="00F93F3D">
        <w:rPr>
          <w:rFonts w:eastAsia="Times New Roman" w:cstheme="minorHAnsi"/>
          <w:b/>
          <w:sz w:val="24"/>
          <w:szCs w:val="24"/>
          <w:lang w:eastAsia="hu-HU"/>
          <w:rPrChange w:id="27" w:author="Anna Szoboszlai" w:date="2019-02-01T22:48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hu-HU"/>
            </w:rPr>
          </w:rPrChange>
        </w:rPr>
        <w:t xml:space="preserve"> üzemmérnök-informatikus </w:t>
      </w:r>
      <w:r w:rsidRPr="00F93F3D">
        <w:rPr>
          <w:rFonts w:eastAsia="Times New Roman" w:cstheme="minorHAnsi"/>
          <w:sz w:val="24"/>
          <w:szCs w:val="24"/>
          <w:lang w:eastAsia="hu-HU"/>
          <w:rPrChange w:id="2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- </w:t>
      </w:r>
      <w:proofErr w:type="spellStart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29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>BProf</w:t>
      </w:r>
      <w:proofErr w:type="spellEnd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30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 xml:space="preserve"> üzemmérnök-informatikus képzés esetén, az előző aktív félév kezdetén specializációra még nem besorolt hallgatók</w:t>
      </w:r>
    </w:p>
    <w:p w14:paraId="0E29B48F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3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32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BSc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33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mérnökinformatikus</w:t>
      </w:r>
      <w:r w:rsidRPr="00F93F3D">
        <w:rPr>
          <w:rFonts w:eastAsia="Times New Roman" w:cstheme="minorHAnsi"/>
          <w:sz w:val="24"/>
          <w:szCs w:val="24"/>
          <w:lang w:eastAsia="hu-HU"/>
          <w:rPrChange w:id="3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</w:t>
      </w:r>
      <w:proofErr w:type="spellStart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35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>BSc</w:t>
      </w:r>
      <w:proofErr w:type="spellEnd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36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 xml:space="preserve"> mérnökinformatikus képzés esetén, az előző aktív félév kezdetén specializációra még nem besorolt hallgatók</w:t>
      </w:r>
    </w:p>
    <w:p w14:paraId="71007D2F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3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38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BSc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39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villamosmérnök</w:t>
      </w:r>
      <w:r w:rsidRPr="00F93F3D">
        <w:rPr>
          <w:rFonts w:eastAsia="Times New Roman" w:cstheme="minorHAnsi"/>
          <w:sz w:val="24"/>
          <w:szCs w:val="24"/>
          <w:lang w:eastAsia="hu-HU"/>
          <w:rPrChange w:id="4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</w:t>
      </w:r>
      <w:proofErr w:type="spellStart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41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>BSc</w:t>
      </w:r>
      <w:proofErr w:type="spellEnd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42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 xml:space="preserve"> villamosmérnök képzés esetén, az előző aktív félév kezdetén specializációra még nem besorolt hallgatók</w:t>
      </w:r>
    </w:p>
    <w:p w14:paraId="3ACF54DD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4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4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BSc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45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mérnökinformatikus specializáció</w:t>
      </w:r>
      <w:r w:rsidRPr="00F93F3D">
        <w:rPr>
          <w:rFonts w:eastAsia="Times New Roman" w:cstheme="minorHAnsi"/>
          <w:sz w:val="24"/>
          <w:szCs w:val="24"/>
          <w:lang w:eastAsia="hu-HU"/>
          <w:rPrChange w:id="4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</w:t>
      </w:r>
      <w:proofErr w:type="spellStart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47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>BSc</w:t>
      </w:r>
      <w:proofErr w:type="spellEnd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48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 xml:space="preserve"> mérnökinformatikus képzés esetén, amennyiben előző aktív félévük kezdetén is már specializációra voltak sorolva</w:t>
      </w:r>
    </w:p>
    <w:p w14:paraId="3EF777C7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4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50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BSc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51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villamosmérnök specializáció</w:t>
      </w:r>
      <w:r w:rsidRPr="00F93F3D">
        <w:rPr>
          <w:rFonts w:eastAsia="Times New Roman" w:cstheme="minorHAnsi"/>
          <w:sz w:val="24"/>
          <w:szCs w:val="24"/>
          <w:lang w:eastAsia="hu-HU"/>
          <w:rPrChange w:id="5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</w:t>
      </w:r>
      <w:proofErr w:type="spellStart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53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>BSc</w:t>
      </w:r>
      <w:proofErr w:type="spellEnd"/>
      <w:r w:rsidRPr="00F93F3D">
        <w:rPr>
          <w:rFonts w:cstheme="minorHAnsi"/>
          <w:color w:val="000000"/>
          <w:sz w:val="20"/>
          <w:szCs w:val="20"/>
          <w:shd w:val="clear" w:color="auto" w:fill="FFFFFF"/>
          <w:rPrChange w:id="54" w:author="Anna Szoboszlai" w:date="2019-02-01T22:48:00Z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rPrChange>
        </w:rPr>
        <w:t xml:space="preserve"> villamosmérnök képzés esetén amennyiben előző aktív félévük kezdetén is már specializációra voltak sorolva</w:t>
      </w:r>
    </w:p>
    <w:p w14:paraId="36BAF0CC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5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56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57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elsős mérnökinformatikus</w:t>
      </w:r>
      <w:r w:rsidRPr="00F93F3D">
        <w:rPr>
          <w:rFonts w:eastAsia="Times New Roman" w:cstheme="minorHAnsi"/>
          <w:sz w:val="24"/>
          <w:szCs w:val="24"/>
          <w:lang w:eastAsia="hu-HU"/>
          <w:rPrChange w:id="5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amennyiben a 2019/20/1. félév lesz az első aktív félévük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5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6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mérnökinformatikus képzésen</w:t>
      </w:r>
    </w:p>
    <w:p w14:paraId="3CB4A457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6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62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63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elsős villamosmérnök</w:t>
      </w:r>
      <w:r w:rsidRPr="00F93F3D">
        <w:rPr>
          <w:rFonts w:eastAsia="Times New Roman" w:cstheme="minorHAnsi"/>
          <w:sz w:val="24"/>
          <w:szCs w:val="24"/>
          <w:lang w:eastAsia="hu-HU"/>
          <w:rPrChange w:id="6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amennyiben a 2019/20/1. félév lesz az első aktív félévük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6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6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villamosmérnök képzésen</w:t>
      </w:r>
    </w:p>
    <w:p w14:paraId="79117C76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6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68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69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elsős gazdaságinformatikus</w:t>
      </w:r>
      <w:r w:rsidRPr="00F93F3D">
        <w:rPr>
          <w:rFonts w:eastAsia="Times New Roman" w:cstheme="minorHAnsi"/>
          <w:sz w:val="24"/>
          <w:szCs w:val="24"/>
          <w:lang w:eastAsia="hu-HU"/>
          <w:rPrChange w:id="7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amennyiben a 2019/20/1. félév lesz az első aktív félévük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7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7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gazdaságinformatikus képzésen</w:t>
      </w:r>
    </w:p>
    <w:p w14:paraId="2EE0B96C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7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7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75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elsős egészségügyi mérnök</w:t>
      </w:r>
      <w:r w:rsidRPr="00F93F3D">
        <w:rPr>
          <w:rFonts w:eastAsia="Times New Roman" w:cstheme="minorHAnsi"/>
          <w:sz w:val="24"/>
          <w:szCs w:val="24"/>
          <w:lang w:eastAsia="hu-HU"/>
          <w:rPrChange w:id="7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– amennyiben a 2019/20/1. félév lesz az első aktív félévük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7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7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egészségügyi mérnök képzésen</w:t>
      </w:r>
    </w:p>
    <w:p w14:paraId="7E363621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7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0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1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mérnökinformatikus</w:t>
      </w:r>
    </w:p>
    <w:p w14:paraId="00C77E49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8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3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villamosmérnök</w:t>
      </w:r>
    </w:p>
    <w:p w14:paraId="00447863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8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6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7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egészségügyi mérnök</w:t>
      </w:r>
    </w:p>
    <w:p w14:paraId="5DCB147A" w14:textId="77777777" w:rsidR="00F352C6" w:rsidRPr="00F93F3D" w:rsidRDefault="00F352C6" w:rsidP="00F352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8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proofErr w:type="spellStart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89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90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 xml:space="preserve"> gazdaságinformatikus</w:t>
      </w:r>
    </w:p>
    <w:p w14:paraId="52DD7F98" w14:textId="77777777" w:rsidR="00F352C6" w:rsidRPr="00F93F3D" w:rsidRDefault="00F352C6" w:rsidP="00F352C6">
      <w:pPr>
        <w:rPr>
          <w:rFonts w:eastAsia="Times New Roman" w:cstheme="minorHAnsi"/>
          <w:b/>
          <w:bCs/>
          <w:sz w:val="24"/>
          <w:szCs w:val="24"/>
          <w:lang w:eastAsia="hu-HU"/>
          <w:rPrChange w:id="91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92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br w:type="page"/>
      </w:r>
    </w:p>
    <w:p w14:paraId="1674D48B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9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9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lastRenderedPageBreak/>
        <w:t>Az ösztöndíj odaítélésének alapja</w:t>
      </w:r>
    </w:p>
    <w:p w14:paraId="1B0AA8AC" w14:textId="603B7853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9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9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Ösztöndíjban kizárólag államilag támogatott vagy állami (rész</w:t>
      </w:r>
      <w:proofErr w:type="gramStart"/>
      <w:r w:rsidRPr="00F93F3D">
        <w:rPr>
          <w:rFonts w:eastAsia="Times New Roman" w:cstheme="minorHAnsi"/>
          <w:sz w:val="24"/>
          <w:szCs w:val="24"/>
          <w:lang w:eastAsia="hu-HU"/>
          <w:rPrChange w:id="9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)ösztöndíjas</w:t>
      </w:r>
      <w:proofErr w:type="gramEnd"/>
      <w:r w:rsidRPr="00F93F3D">
        <w:rPr>
          <w:rFonts w:eastAsia="Times New Roman" w:cstheme="minorHAnsi"/>
          <w:sz w:val="24"/>
          <w:szCs w:val="24"/>
          <w:lang w:eastAsia="hu-HU"/>
          <w:rPrChange w:id="9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képzésben, nappali tagozaton részt vevő hallgatók részesülhetnek aktív tanulmányi félévükben. Az ösztöndíj odaítélésének alapja a Tanulmányi és Vizsgaszabályzatban meghatározott kreditindex, valamint annak ténye, hogy a hallgató melyik homogén hallgatói csoportban van. A kreditindex két tizedes-jegyre való kerekítéssel kerül kiszámolásra. A kreditindexbe nem számítanak bele a korábbi félévben teljesített, akkreditált tárgyak.</w:t>
      </w:r>
    </w:p>
    <w:p w14:paraId="02F58F9A" w14:textId="2D12AD6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9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0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Ettől eltérően az első megkezdett félévüket teljesítő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0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0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hallgatók esetén a tanulmányi ösztöndíj odaítélésének alapja a mindenkori BME Felvételi Szabályzat szerinti felvételi </w:t>
      </w:r>
      <w:r w:rsidR="0030508C" w:rsidRPr="00F93F3D">
        <w:rPr>
          <w:rFonts w:eastAsia="Times New Roman" w:cstheme="minorHAnsi"/>
          <w:sz w:val="24"/>
          <w:szCs w:val="24"/>
          <w:lang w:eastAsia="hu-HU"/>
          <w:rPrChange w:id="10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vizsga </w:t>
      </w:r>
      <w:r w:rsidRPr="00F93F3D">
        <w:rPr>
          <w:rFonts w:eastAsia="Times New Roman" w:cstheme="minorHAnsi"/>
          <w:sz w:val="24"/>
          <w:szCs w:val="24"/>
          <w:lang w:eastAsia="hu-HU"/>
          <w:rPrChange w:id="10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pontjának a száma (egészségügyi mérnök hallgatók esetében a dolgozat pontszáma, vagy a megadott szigorlati</w:t>
      </w:r>
      <w:r w:rsidR="004F0F38" w:rsidRPr="00F93F3D">
        <w:rPr>
          <w:rFonts w:eastAsia="Times New Roman" w:cstheme="minorHAnsi"/>
          <w:sz w:val="24"/>
          <w:szCs w:val="24"/>
          <w:lang w:eastAsia="hu-HU"/>
          <w:rPrChange w:id="10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,</w:t>
      </w:r>
      <w:r w:rsidRPr="00F93F3D">
        <w:rPr>
          <w:rFonts w:eastAsia="Times New Roman" w:cstheme="minorHAnsi"/>
          <w:sz w:val="24"/>
          <w:szCs w:val="24"/>
          <w:lang w:eastAsia="hu-HU"/>
          <w:rPrChange w:id="10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illetve vizsgajegyek átlagának kilencszerese, amennyiben ez alapján számították a felvételi pontjait).</w:t>
      </w:r>
    </w:p>
    <w:p w14:paraId="2192B481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0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108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A jogosultak köre</w:t>
      </w:r>
    </w:p>
    <w:p w14:paraId="14237D21" w14:textId="6483F9E4" w:rsidR="00F352C6" w:rsidRPr="00F93F3D" w:rsidRDefault="004D1EF8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0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1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Ösztöndíjban részesül a hallgatók 40%-a. A homogén hallgatói csoportokon belül törekedni kell arra, hogy minden csoportban a hallgatók 40%-a kapjon ösztöndíjat, azzal a megkötéssel, hogy 3.0-nál alacsonyabb kreditindexű hallgató nem részesülhet ösztöndíjban. Az ilyen okból ösztöndíjtól eleső hallgatók számát a többi homogén hallgatói csoport létszámának arányban kell elosztani azon homogén hallgatói csoportok között, ahol kellő számú hallgató ért el az előírt minimumnál nagyobb kreditindexet, de maximum</w:t>
      </w:r>
      <w:r w:rsidR="00E9047D" w:rsidRPr="00F93F3D">
        <w:rPr>
          <w:rFonts w:eastAsia="Times New Roman" w:cstheme="minorHAnsi"/>
          <w:sz w:val="24"/>
          <w:szCs w:val="24"/>
          <w:lang w:eastAsia="hu-HU"/>
          <w:rPrChange w:id="11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</w:t>
      </w:r>
      <w:r w:rsidRPr="00F93F3D">
        <w:rPr>
          <w:rFonts w:eastAsia="Times New Roman" w:cstheme="minorHAnsi"/>
          <w:sz w:val="24"/>
          <w:szCs w:val="24"/>
          <w:lang w:eastAsia="hu-HU"/>
          <w:rPrChange w:id="11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csak az adott homogén hallgatói csoport létszámának 50%-ig. </w:t>
      </w:r>
      <w:proofErr w:type="gramStart"/>
      <w:r w:rsidRPr="00F93F3D">
        <w:rPr>
          <w:rFonts w:eastAsia="Times New Roman" w:cstheme="minorHAnsi"/>
          <w:sz w:val="24"/>
          <w:szCs w:val="24"/>
          <w:lang w:eastAsia="hu-HU"/>
          <w:rPrChange w:id="11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Amennyiben a hallgatók 40%-a így sem lenne jogosult ösztöndíjra (mert a másik homogén hallgatói csoportban is elérné a 3.0 határt), a jogosultak számát egyenlő arányban kell megnövelni a többi homogén hallgatói csoportban addig, amíg az ösztöndíjban részesülő hallgatók száma el nem éri a 40%-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1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ot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1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, figyelembe véve, hogy egy homogén hallgatói csoporton belül a hallgatók (maximum) 50%-a részesülhet ösztöndíjban.</w:t>
      </w:r>
      <w:proofErr w:type="gramEnd"/>
      <w:r w:rsidRPr="00F93F3D">
        <w:rPr>
          <w:rFonts w:eastAsia="Times New Roman" w:cstheme="minorHAnsi"/>
          <w:sz w:val="24"/>
          <w:szCs w:val="24"/>
          <w:lang w:eastAsia="hu-HU"/>
          <w:rPrChange w:id="11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Ha így sem éri el a 40%-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1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ot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1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, akkor kevesebb ember között kell szétosztani a rendelkezésre álló keretet. Az ösztöndíj folyósításának határán lévő kreditindexű hallgatók mindannyian kapnak ösztöndíjat.</w:t>
      </w:r>
    </w:p>
    <w:p w14:paraId="30841150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1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120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Az ösztöndíj összege</w:t>
      </w:r>
    </w:p>
    <w:p w14:paraId="5598F7FD" w14:textId="0C21BEFA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2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2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Az ösztöndíj minimális és maximális összegét a Hallgatói Képviselet állapítja meg a vonatkozó félévben nyújtott teljesítmények alapján az ösztöndíj keretösszegének figyelembevételével úgy, hogy a minimális és maximális összeg hányadosa legalább 3 legyen. Az ösztöndíjak a matematikai kerekítés szabályai szerint 100 forintra kerekítve kerülnek kifizetésre. Az ösztöndíjösszeg a minimális kreditindextől (ez az az kreditindex, amiért már jár ösztöndíj) lineárisan növekszik a kreditindex függvényében egy töréspontig. A töréspont homogén hallgatói csoportonként van megállapítva. Az adott homogén hallgatói csoportban a hallgatók legjobb kreditindexet elért 5%-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2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ának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2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a </w:t>
      </w:r>
      <w:r w:rsidR="00CF0A53" w:rsidRPr="00F93F3D">
        <w:rPr>
          <w:rFonts w:eastAsia="Times New Roman" w:cstheme="minorHAnsi"/>
          <w:sz w:val="24"/>
          <w:szCs w:val="24"/>
          <w:lang w:eastAsia="hu-HU"/>
          <w:rPrChange w:id="12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minimum </w:t>
      </w:r>
      <w:r w:rsidRPr="00F93F3D">
        <w:rPr>
          <w:rFonts w:eastAsia="Times New Roman" w:cstheme="minorHAnsi"/>
          <w:sz w:val="24"/>
          <w:szCs w:val="24"/>
          <w:lang w:eastAsia="hu-HU"/>
          <w:rPrChange w:id="12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átlaga képezi a töréspontot. A töréspontot meghatározó kreditindex felett a</w:t>
      </w:r>
      <w:r w:rsidR="00CF0A53" w:rsidRPr="00F93F3D">
        <w:rPr>
          <w:rFonts w:eastAsia="Times New Roman" w:cstheme="minorHAnsi"/>
          <w:sz w:val="24"/>
          <w:szCs w:val="24"/>
          <w:lang w:eastAsia="hu-HU"/>
          <w:rPrChange w:id="12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z</w:t>
      </w:r>
      <w:r w:rsidRPr="00F93F3D">
        <w:rPr>
          <w:rFonts w:eastAsia="Times New Roman" w:cstheme="minorHAnsi"/>
          <w:sz w:val="24"/>
          <w:szCs w:val="24"/>
          <w:lang w:eastAsia="hu-HU"/>
          <w:rPrChange w:id="12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ösztöndíjösszeg a kreditindex függvényében lineárisan növekszik, azonban annak meredeksége a töréspont alatti egyenes meredekségének 0,4-0,6 szorosa. Ez a szám az átlagok, és a rendelkezésre álló keret pontos ismerete esetén kerül meghatározásra.</w:t>
      </w:r>
    </w:p>
    <w:p w14:paraId="686E7B27" w14:textId="473CBC4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2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3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lastRenderedPageBreak/>
        <w:t xml:space="preserve">Az első </w:t>
      </w:r>
      <w:r w:rsidR="00CF0A53" w:rsidRPr="00F93F3D">
        <w:rPr>
          <w:rFonts w:eastAsia="Times New Roman" w:cstheme="minorHAnsi"/>
          <w:sz w:val="24"/>
          <w:szCs w:val="24"/>
          <w:lang w:eastAsia="hu-HU"/>
          <w:rPrChange w:id="13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aktív félévüket megkezdő</w:t>
      </w:r>
      <w:r w:rsidRPr="00F93F3D">
        <w:rPr>
          <w:rFonts w:eastAsia="Times New Roman" w:cstheme="minorHAnsi"/>
          <w:sz w:val="24"/>
          <w:szCs w:val="24"/>
          <w:lang w:eastAsia="hu-HU"/>
          <w:rPrChange w:id="13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mesterszakos hallgatók esetén (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3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3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elsős mérnökinformatikus,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3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3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elsős villamosmérnök,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3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3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elsős gazdaságinformatikus,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3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40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elsős egészségügyi mérnök) az ösztöndíjak összege a fent leírtaktól eltérő módon kerül megállapításra. A minim</w:t>
      </w:r>
      <w:r w:rsidR="00CF0A53" w:rsidRPr="00F93F3D">
        <w:rPr>
          <w:rFonts w:eastAsia="Times New Roman" w:cstheme="minorHAnsi"/>
          <w:sz w:val="24"/>
          <w:szCs w:val="24"/>
          <w:lang w:eastAsia="hu-HU"/>
          <w:rPrChange w:id="14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um</w:t>
      </w:r>
      <w:r w:rsidRPr="00F93F3D">
        <w:rPr>
          <w:rFonts w:eastAsia="Times New Roman" w:cstheme="minorHAnsi"/>
          <w:sz w:val="24"/>
          <w:szCs w:val="24"/>
          <w:lang w:eastAsia="hu-HU"/>
          <w:rPrChange w:id="14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pontszámtól (amiért az adott homogén hallgatói csoportban már jár ösztöndíj) az ösztöndíj összege lineárisan növekszik, azonban pontszámonként az odaítélt ösztöndíjak összege maximálisan a hallgatói normatíva 5%-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4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val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44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nőhet. Az adott homogén hallgatói csoportban egy hallgatónak kiosztott átlagos ösztöndíj összege maximum a hallgatói normatíva 2%-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4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val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4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térhet el a többi, nem </w:t>
      </w:r>
      <w:proofErr w:type="spellStart"/>
      <w:r w:rsidRPr="00F93F3D">
        <w:rPr>
          <w:rFonts w:eastAsia="Times New Roman" w:cstheme="minorHAnsi"/>
          <w:sz w:val="24"/>
          <w:szCs w:val="24"/>
          <w:lang w:eastAsia="hu-HU"/>
          <w:rPrChange w:id="14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MSc</w:t>
      </w:r>
      <w:proofErr w:type="spellEnd"/>
      <w:r w:rsidRPr="00F93F3D">
        <w:rPr>
          <w:rFonts w:eastAsia="Times New Roman" w:cstheme="minorHAnsi"/>
          <w:sz w:val="24"/>
          <w:szCs w:val="24"/>
          <w:lang w:eastAsia="hu-HU"/>
          <w:rPrChange w:id="148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 xml:space="preserve"> elsős homogén hallgatói csoportban egy hallgatónak átlagosan kiosztott ösztöndíj összegétől.</w:t>
      </w:r>
    </w:p>
    <w:p w14:paraId="717763A0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49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150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Az ösztöndíj kifizetés időpontja</w:t>
      </w:r>
    </w:p>
    <w:p w14:paraId="0C35F6E0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51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52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Az ösztöndíj az EHK által elfogadott időpontokban kerül kiutalásra, félévente öt kifizetési tétellel, egy féléven belül megegyező összegekben.</w:t>
      </w:r>
    </w:p>
    <w:p w14:paraId="0D4CABB2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53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b/>
          <w:bCs/>
          <w:sz w:val="24"/>
          <w:szCs w:val="24"/>
          <w:lang w:eastAsia="hu-HU"/>
          <w:rPrChange w:id="154" w:author="Anna Szoboszlai" w:date="2019-02-01T22:48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u-HU"/>
            </w:rPr>
          </w:rPrChange>
        </w:rPr>
        <w:t>Egyéb rendelkezések</w:t>
      </w:r>
    </w:p>
    <w:p w14:paraId="5163879B" w14:textId="77777777" w:rsidR="00F352C6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55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sz w:val="24"/>
          <w:szCs w:val="24"/>
          <w:lang w:eastAsia="hu-HU"/>
          <w:rPrChange w:id="156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  <w:t>Az átvételi eljárással a karra kerülő illetve külföldi részképzésen részt vett hallgatók ösztöndíjosztásának menetéről a Juttatási Bizottság dönt, amennyiben a rendes eljárás során bármilyen nem tisztázott kérdés merül fel.</w:t>
      </w:r>
    </w:p>
    <w:p w14:paraId="72562B22" w14:textId="77777777" w:rsidR="00A7474C" w:rsidRPr="00F93F3D" w:rsidRDefault="00F352C6" w:rsidP="00F352C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  <w:rPrChange w:id="157" w:author="Anna Szoboszlai" w:date="2019-02-01T22:48:00Z">
            <w:rPr>
              <w:rFonts w:ascii="Times New Roman" w:eastAsia="Times New Roman" w:hAnsi="Times New Roman" w:cs="Times New Roman"/>
              <w:sz w:val="24"/>
              <w:szCs w:val="24"/>
              <w:lang w:eastAsia="hu-HU"/>
            </w:rPr>
          </w:rPrChange>
        </w:rPr>
      </w:pPr>
      <w:r w:rsidRPr="00F93F3D">
        <w:rPr>
          <w:rFonts w:eastAsia="Times New Roman" w:cstheme="minorHAnsi"/>
          <w:i/>
          <w:iCs/>
          <w:sz w:val="24"/>
          <w:szCs w:val="24"/>
          <w:lang w:eastAsia="hu-HU"/>
          <w:rPrChange w:id="158" w:author="Anna Szoboszlai" w:date="2019-02-01T22:48:00Z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hu-HU"/>
            </w:rPr>
          </w:rPrChange>
        </w:rPr>
        <w:t>Minden, a szabályzatban nem tisztázott kérdés eldöntése és a szabályzat értelmezése a kari hallgatói képviselet joga és feladata.</w:t>
      </w:r>
      <w:bookmarkEnd w:id="1"/>
    </w:p>
    <w:sectPr w:rsidR="00A7474C" w:rsidRPr="00F93F3D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900D44" w16cid:durableId="1FF2BE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55FAF" w14:textId="77777777" w:rsidR="004A1806" w:rsidRDefault="004A1806" w:rsidP="00835A28">
      <w:pPr>
        <w:spacing w:after="0" w:line="240" w:lineRule="auto"/>
      </w:pPr>
      <w:r>
        <w:separator/>
      </w:r>
    </w:p>
  </w:endnote>
  <w:endnote w:type="continuationSeparator" w:id="0">
    <w:p w14:paraId="14A27BF1" w14:textId="77777777" w:rsidR="004A1806" w:rsidRDefault="004A1806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F352C6" w14:paraId="7D7D3ABF" w14:textId="77777777" w:rsidTr="00CC3FE8">
      <w:trPr>
        <w:trHeight w:val="353"/>
      </w:trPr>
      <w:tc>
        <w:tcPr>
          <w:tcW w:w="4146" w:type="dxa"/>
          <w:vAlign w:val="center"/>
        </w:tcPr>
        <w:p w14:paraId="18E07951" w14:textId="77777777" w:rsidR="00F352C6" w:rsidRPr="00914E3B" w:rsidRDefault="00F352C6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769AD950" w14:textId="77777777" w:rsidR="00F352C6" w:rsidRDefault="00F352C6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D731B7A" wp14:editId="53F1EE5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2D8FB771" w14:textId="77777777" w:rsidR="00F352C6" w:rsidRPr="00914E3B" w:rsidRDefault="00F352C6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F352C6" w14:paraId="1FC2D4D3" w14:textId="77777777" w:rsidTr="00CC3FE8">
      <w:trPr>
        <w:trHeight w:val="341"/>
      </w:trPr>
      <w:tc>
        <w:tcPr>
          <w:tcW w:w="4146" w:type="dxa"/>
          <w:vAlign w:val="center"/>
        </w:tcPr>
        <w:p w14:paraId="4843A347" w14:textId="77777777" w:rsidR="00F352C6" w:rsidRPr="00914E3B" w:rsidRDefault="00F352C6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65DBB83A" w14:textId="77777777" w:rsidR="00F352C6" w:rsidRDefault="00F352C6" w:rsidP="00A24190">
          <w:pPr>
            <w:pStyle w:val="llb"/>
          </w:pPr>
        </w:p>
      </w:tc>
      <w:tc>
        <w:tcPr>
          <w:tcW w:w="3716" w:type="dxa"/>
          <w:vAlign w:val="center"/>
        </w:tcPr>
        <w:p w14:paraId="39377651" w14:textId="77777777" w:rsidR="00F352C6" w:rsidRPr="00914E3B" w:rsidRDefault="00F352C6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F352C6" w14:paraId="2519537C" w14:textId="77777777" w:rsidTr="00CC3FE8">
      <w:trPr>
        <w:trHeight w:val="339"/>
      </w:trPr>
      <w:tc>
        <w:tcPr>
          <w:tcW w:w="4146" w:type="dxa"/>
          <w:vAlign w:val="center"/>
        </w:tcPr>
        <w:p w14:paraId="106B5C80" w14:textId="77777777" w:rsidR="00F352C6" w:rsidRPr="00914E3B" w:rsidRDefault="00F352C6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01C856AC" w14:textId="77777777" w:rsidR="00F352C6" w:rsidRDefault="00F352C6" w:rsidP="00A24190">
          <w:pPr>
            <w:pStyle w:val="llb"/>
          </w:pPr>
        </w:p>
      </w:tc>
      <w:tc>
        <w:tcPr>
          <w:tcW w:w="3716" w:type="dxa"/>
          <w:vAlign w:val="center"/>
        </w:tcPr>
        <w:p w14:paraId="7DB1B27D" w14:textId="77777777" w:rsidR="00F352C6" w:rsidRPr="00914E3B" w:rsidRDefault="00F352C6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</w:t>
          </w:r>
          <w:proofErr w:type="gramStart"/>
          <w:r w:rsidRPr="00914E3B">
            <w:rPr>
              <w:rFonts w:cs="Times New Roman"/>
              <w:sz w:val="16"/>
              <w:szCs w:val="16"/>
            </w:rPr>
            <w:t>.:</w:t>
          </w:r>
          <w:proofErr w:type="gramEnd"/>
          <w:r w:rsidRPr="00914E3B"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14:paraId="57A48001" w14:textId="77777777" w:rsidR="00F352C6" w:rsidRDefault="00F352C6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6DA36" w14:textId="77777777" w:rsidR="004A1806" w:rsidRDefault="004A1806" w:rsidP="00835A28">
      <w:pPr>
        <w:spacing w:after="0" w:line="240" w:lineRule="auto"/>
      </w:pPr>
      <w:r>
        <w:separator/>
      </w:r>
    </w:p>
  </w:footnote>
  <w:footnote w:type="continuationSeparator" w:id="0">
    <w:p w14:paraId="207B3469" w14:textId="77777777" w:rsidR="004A1806" w:rsidRDefault="004A1806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F352C6" w14:paraId="27FB59D9" w14:textId="77777777" w:rsidTr="00835A28">
      <w:tc>
        <w:tcPr>
          <w:tcW w:w="3020" w:type="dxa"/>
        </w:tcPr>
        <w:p w14:paraId="362A55A9" w14:textId="77777777" w:rsidR="00F352C6" w:rsidRDefault="00F352C6">
          <w:pPr>
            <w:pStyle w:val="lfej"/>
          </w:pPr>
        </w:p>
      </w:tc>
      <w:tc>
        <w:tcPr>
          <w:tcW w:w="3021" w:type="dxa"/>
        </w:tcPr>
        <w:p w14:paraId="1124F5A9" w14:textId="77777777" w:rsidR="00F352C6" w:rsidRDefault="00F352C6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0C8B05D4" wp14:editId="4C6B5A46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1F10FE3" w14:textId="77777777" w:rsidR="00F352C6" w:rsidRDefault="00F352C6">
          <w:pPr>
            <w:pStyle w:val="lfej"/>
          </w:pPr>
        </w:p>
      </w:tc>
    </w:tr>
  </w:tbl>
  <w:p w14:paraId="70B2A043" w14:textId="77777777" w:rsidR="00F352C6" w:rsidRDefault="00F352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8BB"/>
    <w:multiLevelType w:val="multilevel"/>
    <w:tmpl w:val="1F5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Szoboszlai">
    <w15:presenceInfo w15:providerId="Windows Live" w15:userId="c3013b314b2c5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646AE"/>
    <w:rsid w:val="001957E9"/>
    <w:rsid w:val="001D366A"/>
    <w:rsid w:val="00257ABE"/>
    <w:rsid w:val="0030508C"/>
    <w:rsid w:val="003D4D82"/>
    <w:rsid w:val="003F56DA"/>
    <w:rsid w:val="00481DE1"/>
    <w:rsid w:val="004A1806"/>
    <w:rsid w:val="004D1EF8"/>
    <w:rsid w:val="004F0B0B"/>
    <w:rsid w:val="004F0F38"/>
    <w:rsid w:val="0053601A"/>
    <w:rsid w:val="00571FC0"/>
    <w:rsid w:val="0058083A"/>
    <w:rsid w:val="00585DE5"/>
    <w:rsid w:val="005D1889"/>
    <w:rsid w:val="006B4C9A"/>
    <w:rsid w:val="007B40AA"/>
    <w:rsid w:val="007C518C"/>
    <w:rsid w:val="007D703A"/>
    <w:rsid w:val="00835A28"/>
    <w:rsid w:val="00856BAC"/>
    <w:rsid w:val="00884E53"/>
    <w:rsid w:val="008A3436"/>
    <w:rsid w:val="008B5FB4"/>
    <w:rsid w:val="00914E3B"/>
    <w:rsid w:val="00923984"/>
    <w:rsid w:val="00996434"/>
    <w:rsid w:val="009F7F80"/>
    <w:rsid w:val="00A24190"/>
    <w:rsid w:val="00A40D57"/>
    <w:rsid w:val="00A54046"/>
    <w:rsid w:val="00A7474C"/>
    <w:rsid w:val="00A9670A"/>
    <w:rsid w:val="00B17C60"/>
    <w:rsid w:val="00B97405"/>
    <w:rsid w:val="00C82230"/>
    <w:rsid w:val="00CA21AD"/>
    <w:rsid w:val="00CC3FE8"/>
    <w:rsid w:val="00CF0A53"/>
    <w:rsid w:val="00D71C09"/>
    <w:rsid w:val="00D83AA3"/>
    <w:rsid w:val="00E428C2"/>
    <w:rsid w:val="00E7060A"/>
    <w:rsid w:val="00E9047D"/>
    <w:rsid w:val="00EB70D6"/>
    <w:rsid w:val="00F352C6"/>
    <w:rsid w:val="00F93F3D"/>
    <w:rsid w:val="00FA076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4DDD0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2C6"/>
  </w:style>
  <w:style w:type="paragraph" w:styleId="Cmsor1">
    <w:name w:val="heading 1"/>
    <w:basedOn w:val="Norml"/>
    <w:next w:val="Norml"/>
    <w:link w:val="Cmsor1Char"/>
    <w:uiPriority w:val="9"/>
    <w:qFormat/>
    <w:rsid w:val="00F35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35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F352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52C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52C6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2C6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1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1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2567-9983-49FE-9AC6-9F3AD328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6124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Anna Szoboszlai</cp:lastModifiedBy>
  <cp:revision>3</cp:revision>
  <cp:lastPrinted>2019-02-01T21:50:00Z</cp:lastPrinted>
  <dcterms:created xsi:type="dcterms:W3CDTF">2019-02-01T21:49:00Z</dcterms:created>
  <dcterms:modified xsi:type="dcterms:W3CDTF">2019-02-01T21:50:00Z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-897258916</vt:i4>
  </property>
</Properties>
</file>