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8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40"/>
          <w:szCs w:val="40"/>
          <w:rtl w:val="0"/>
        </w:rPr>
        <w:t xml:space="preserve">BME VIK Hallgatói Képviselet</w:t>
      </w:r>
    </w:p>
    <w:p w:rsidR="00000000" w:rsidDel="00000000" w:rsidP="00000000" w:rsidRDefault="00000000" w:rsidRPr="00000000" w14:paraId="00000002">
      <w:pPr>
        <w:shd w:fill="ffffff" w:val="clear"/>
        <w:spacing w:after="15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40"/>
          <w:szCs w:val="40"/>
          <w:rtl w:val="0"/>
        </w:rPr>
        <w:t xml:space="preserve">Kar Kiváló Oktatója Díj és</w:t>
        <w:br w:type="textWrapping"/>
        <w:t xml:space="preserve">Kar Kiváló Fiatal Oktatója Díj</w:t>
      </w:r>
    </w:p>
    <w:p w:rsidR="00000000" w:rsidDel="00000000" w:rsidP="00000000" w:rsidRDefault="00000000" w:rsidRPr="00000000" w14:paraId="00000003">
      <w:pPr>
        <w:shd w:fill="ffffff" w:val="clear"/>
        <w:spacing w:after="15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40"/>
          <w:szCs w:val="40"/>
          <w:rtl w:val="0"/>
        </w:rPr>
        <w:t xml:space="preserve">Pályázati kiírás 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15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 Budapest Műszaki és Gazdaságtudományi Egyetem Villamosmérnöki és Informatika Karának Hallgatói Képviselete 2008 tavaszán alapította meg a Kar Kiváló Oktatója és a Kar Kiváló Fiatal Oktatója kitüntetést. A kitüntetés célja, hogy a hallgatók ezen díjak által ismerjék el és köszönjék meg az általuk legkiválóbbnak minősített oktatók oktatási tevékenységét.</w:t>
      </w:r>
    </w:p>
    <w:p w:rsidR="00000000" w:rsidDel="00000000" w:rsidP="00000000" w:rsidRDefault="00000000" w:rsidRPr="00000000" w14:paraId="00000005">
      <w:pPr>
        <w:shd w:fill="ffffff" w:val="clear"/>
        <w:spacing w:after="15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 Kar Kiváló Oktatója Díj odaítélhető bármely, a Kar hallgatóit oktató és tudományos fokozattal rendelkező, az Egyetemmel és Kar valamelyik tanszékével munkaviszonyban álló oktatónak. </w:t>
      </w:r>
    </w:p>
    <w:p w:rsidR="00000000" w:rsidDel="00000000" w:rsidP="00000000" w:rsidRDefault="00000000" w:rsidRPr="00000000" w14:paraId="00000006">
      <w:pPr>
        <w:shd w:fill="ffffff" w:val="clear"/>
        <w:spacing w:after="15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 Kar Kiváló Fiatal Oktatója Díj odaítélhető bármely, a Kar hallgatóit oktató, legfeljebb 40. életévét betöltött, az Egyetemmel és a Kar valamelyik tanszékével munkaviszonyban álló, valamint legalább BSc fokozattal rendelkező oktatónak. </w:t>
      </w:r>
    </w:p>
    <w:p w:rsidR="00000000" w:rsidDel="00000000" w:rsidP="00000000" w:rsidRDefault="00000000" w:rsidRPr="00000000" w14:paraId="00000007">
      <w:pPr>
        <w:shd w:fill="ffffff" w:val="clear"/>
        <w:spacing w:after="120" w:lineRule="auto"/>
        <w:jc w:val="both"/>
        <w:rPr>
          <w:rFonts w:ascii="Times New Roman" w:cs="Times New Roman" w:eastAsia="Times New Roman" w:hAnsi="Times New Roman"/>
          <w:color w:val="0070c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sz w:val="28"/>
          <w:szCs w:val="28"/>
          <w:rtl w:val="0"/>
        </w:rPr>
        <w:t xml:space="preserve">A díj odaítélésnek menete: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120" w:line="240" w:lineRule="auto"/>
        <w:ind w:left="164" w:firstLine="0"/>
        <w:jc w:val="both"/>
        <w:rPr>
          <w:rFonts w:ascii="Times New Roman" w:cs="Times New Roman" w:eastAsia="Times New Roman" w:hAnsi="Times New Roman"/>
          <w:color w:val="0070c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sz w:val="24"/>
          <w:szCs w:val="24"/>
          <w:rtl w:val="0"/>
        </w:rPr>
        <w:t xml:space="preserve">Jelölés</w:t>
      </w:r>
      <w:r w:rsidDel="00000000" w:rsidR="00000000" w:rsidRPr="00000000">
        <w:rPr>
          <w:rFonts w:ascii="Times New Roman" w:cs="Times New Roman" w:eastAsia="Times New Roman" w:hAnsi="Times New Roman"/>
          <w:color w:val="0070c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spacing w:after="0" w:lineRule="auto"/>
        <w:ind w:left="72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 kitüntetésre a Kar bármely hallgatója jelölhet oktatókat.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0" w:lineRule="auto"/>
        <w:ind w:left="72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 javaslatok leadása az alábbi kérdőív kitöltésével lehetséges 202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 június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 szombat 23:59-ig: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vik.hk/kko-jeloles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0" w:lineRule="auto"/>
        <w:ind w:left="72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 javaslatok a Kiváló Oktató díjakra tartalmazzák a jelölt nevét és tanszékét, az általa oktatott tantárgy(ak)at, továbbá azonos tantárgynevek esetén a szakot is, azt, hogy melyik díjra jelölik, valamint egy néhány soros indoklást.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0" w:lineRule="auto"/>
        <w:ind w:left="72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Az indoklás karakterszáma szóközökkel együtt ne haladja meg az 500 karaktert. Az indoklást az oktatóra és nem a jelölő hallgatóra szabottan kérjük megírni.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hd w:fill="ffffff" w:val="clear"/>
        <w:spacing w:after="0" w:lineRule="auto"/>
        <w:ind w:left="144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Rossz példa: „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Nagyon hálás vagyok neki, mert engem kivételesen kettessel átengedett a legutolsó vizsgán.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hd w:fill="ffffff" w:val="clear"/>
        <w:spacing w:after="0" w:lineRule="auto"/>
        <w:ind w:left="144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Jó példa: „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Manci közvetlen a hallgatókkal, a feltett kérdésekre kedvesen és mindenki által érthetően válaszol.”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after="0" w:lineRule="auto"/>
        <w:ind w:left="72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 legutóbbi 3 év díjazottjai nem jelölhetőek!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120" w:line="240" w:lineRule="auto"/>
        <w:ind w:left="164" w:firstLine="0"/>
        <w:rPr>
          <w:rFonts w:ascii="Times New Roman" w:cs="Times New Roman" w:eastAsia="Times New Roman" w:hAnsi="Times New Roman"/>
          <w:color w:val="2e75b5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e75b5"/>
          <w:sz w:val="24"/>
          <w:szCs w:val="24"/>
          <w:rtl w:val="0"/>
        </w:rPr>
        <w:t xml:space="preserve">Szavazás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hd w:fill="ffffff" w:val="clear"/>
        <w:spacing w:after="0" w:lineRule="auto"/>
        <w:ind w:left="72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 beérkezett jelöltekre 202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 június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 (kedd) 12:00-tól lehet szavazni elektronikusan a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kko.vik.hk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weboldalon 202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 június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 (kedd) 23:59-ig.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hd w:fill="ffffff" w:val="clear"/>
        <w:spacing w:after="0" w:lineRule="auto"/>
        <w:ind w:left="72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Csak a VIK-en aktív hallgatói jogviszonnyal rendelkező hallgatók szavazhatnak.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hd w:fill="ffffff" w:val="clear"/>
        <w:spacing w:after="0" w:lineRule="auto"/>
        <w:ind w:left="72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 Kar Kiváló Oktatója Díj esetén a hallgatók általuk választott 3 oktató között állítanak fel sorrendet, a Kar Kiváló Fiatal Oktatója esetén egy oktatóra van lehetőség szavazni.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hd w:fill="ffffff" w:val="clear"/>
        <w:spacing w:after="0" w:lineRule="auto"/>
        <w:ind w:left="72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 Hallgatói Képviselet a kitüntetéseket a szavazás eredménye alapján ítéli oda.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hd w:fill="ffffff" w:val="clear"/>
        <w:spacing w:after="0" w:lineRule="auto"/>
        <w:ind w:left="72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 kitüntetések átadására ünnepélyes keretek között, az ünnepi Kari Tanács ülésének keretében kerül sor.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hd w:fill="ffffff" w:val="clear"/>
        <w:spacing w:after="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 kitüntetést a Hallgatói Képviselet elnöke és a Kar dékánja együtt adja át.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 korábbi évek kitüntetettjei: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14" w:right="0" w:hanging="3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2008: Recski András, Levendovszky Tihamér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14" w:right="0" w:hanging="3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2009: Selényi Endre, Schlotter Ildikó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14" w:right="0" w:hanging="3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2010: Veszely Gyula, Németh Krisztián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14" w:right="0" w:hanging="3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2011: Fehér Béla, Szeszlér Dávid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14" w:right="0" w:hanging="3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2012: Charaf Hassan, Czirkos Zoltán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14" w:right="0" w:hanging="3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2013: Gyimóthy Szabolcs, Dudás Levente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14" w:right="0" w:hanging="3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2014: Nagy Lajos, Mann Zoltán Ádám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14" w:right="0" w:hanging="3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2015: Szeszlér Dávid, Horváth Gábor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14" w:right="0" w:hanging="3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2016: Németh Krisztián, Micskei Zoltán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14" w:right="0" w:hanging="3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2017: Czirkos Zoltán, Asztalos Márk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14" w:right="0" w:hanging="3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2018: Wiener Gábor, Balázs Barbara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14" w:right="0" w:hanging="3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2019: Szeszlér Dávid, Varga Kitti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14" w:right="0" w:hanging="3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2020: Csima Judit, Szirmay-Kalos László, Dobra Gábor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14" w:right="0" w:hanging="3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2021: Czirkos Zoltán, Csala Péter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14" w:right="0" w:hanging="3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2022: Németh Krisztián, Csala Bálint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14" w:right="0" w:hanging="357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2023: Szeszlér Dávid, Bilicz Sándor, Varga Kitti Katalin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  <w:sectPr>
          <w:headerReference r:id="rId9" w:type="default"/>
          <w:footerReference r:id="rId10" w:type="default"/>
          <w:pgSz w:h="16838" w:w="11906" w:orient="portrait"/>
          <w:pgMar w:bottom="1417" w:top="1417" w:left="1417" w:right="1417" w:header="283" w:footer="57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Kelt: Budapest, 202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 május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417" w:top="1417" w:left="1417" w:right="1417" w:header="283" w:footer="57"/>
      <w:cols w:equalWidth="0" w:num="2">
        <w:col w:space="708" w:w="4181.999999999999"/>
        <w:col w:space="0" w:w="4181.999999999999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Teko">
    <w:embedRegular w:fontKey="{00000000-0000-0000-0000-000000000000}" r:id="rId1" w:subsetted="0"/>
    <w:embedBold w:fontKey="{00000000-0000-0000-0000-000000000000}" r:id="rId2" w:subsetted="0"/>
  </w:font>
  <w:font w:name="Noto Sans Symbols">
    <w:embedRegular w:fontKey="{00000000-0000-0000-0000-000000000000}" r:id="rId3" w:subsetted="0"/>
    <w:embedBold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76" w:lineRule="auto"/>
      <w:rPr>
        <w:color w:val="000000"/>
      </w:rPr>
    </w:pPr>
    <w:r w:rsidDel="00000000" w:rsidR="00000000" w:rsidRPr="00000000">
      <w:rPr>
        <w:rtl w:val="0"/>
      </w:rPr>
    </w:r>
  </w:p>
  <w:tbl>
    <w:tblPr>
      <w:tblStyle w:val="Table2"/>
      <w:tblW w:w="8822.0" w:type="dxa"/>
      <w:jc w:val="left"/>
      <w:tblInd w:w="-5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4146"/>
      <w:gridCol w:w="960"/>
      <w:gridCol w:w="3716"/>
      <w:tblGridChange w:id="0">
        <w:tblGrid>
          <w:gridCol w:w="4146"/>
          <w:gridCol w:w="960"/>
          <w:gridCol w:w="3716"/>
        </w:tblGrid>
      </w:tblGridChange>
    </w:tblGrid>
    <w:tr>
      <w:trPr>
        <w:cantSplit w:val="0"/>
        <w:trHeight w:val="353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34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536"/>
              <w:tab w:val="right" w:leader="none" w:pos="9072"/>
            </w:tabs>
            <w:jc w:val="right"/>
            <w:rPr>
              <w:color w:val="000000"/>
            </w:rPr>
          </w:pPr>
          <w:r w:rsidDel="00000000" w:rsidR="00000000" w:rsidRPr="00000000">
            <w:rPr>
              <w:color w:val="000000"/>
              <w:sz w:val="16"/>
              <w:szCs w:val="16"/>
              <w:rtl w:val="0"/>
            </w:rPr>
            <w:t xml:space="preserve">Budapesti Műszaki és Gazdaságtudományi Egyetem</w:t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vAlign w:val="center"/>
        </w:tcPr>
        <w:p w:rsidR="00000000" w:rsidDel="00000000" w:rsidP="00000000" w:rsidRDefault="00000000" w:rsidRPr="00000000" w14:paraId="00000035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536"/>
              <w:tab w:val="right" w:leader="none" w:pos="9072"/>
            </w:tabs>
            <w:jc w:val="center"/>
            <w:rPr>
              <w:color w:val="000000"/>
            </w:rPr>
          </w:pPr>
          <w:r w:rsidDel="00000000" w:rsidR="00000000" w:rsidRPr="00000000">
            <w:rPr>
              <w:color w:val="000000"/>
            </w:rPr>
            <w:drawing>
              <wp:inline distB="0" distT="0" distL="0" distR="0">
                <wp:extent cx="462472" cy="658865"/>
                <wp:effectExtent b="0" l="0" r="0" t="0"/>
                <wp:docPr id="2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2472" cy="65886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36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536"/>
              <w:tab w:val="right" w:leader="none" w:pos="9072"/>
            </w:tabs>
            <w:rPr>
              <w:color w:val="000000"/>
            </w:rPr>
          </w:pPr>
          <w:r w:rsidDel="00000000" w:rsidR="00000000" w:rsidRPr="00000000">
            <w:rPr>
              <w:color w:val="000000"/>
              <w:sz w:val="16"/>
              <w:szCs w:val="16"/>
              <w:rtl w:val="0"/>
            </w:rPr>
            <w:t xml:space="preserve">1117 Budapest, Irinyi József utca 42. 104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341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37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536"/>
              <w:tab w:val="right" w:leader="none" w:pos="9072"/>
            </w:tabs>
            <w:jc w:val="right"/>
            <w:rPr>
              <w:color w:val="000000"/>
            </w:rPr>
          </w:pPr>
          <w:r w:rsidDel="00000000" w:rsidR="00000000" w:rsidRPr="00000000">
            <w:rPr>
              <w:color w:val="000000"/>
              <w:sz w:val="16"/>
              <w:szCs w:val="16"/>
              <w:rtl w:val="0"/>
            </w:rPr>
            <w:t xml:space="preserve">Villamosmérnöki és Informatikai Kar</w:t>
          </w: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 w14:paraId="00000038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39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536"/>
              <w:tab w:val="right" w:leader="none" w:pos="9072"/>
              <w:tab w:val="right" w:leader="none" w:pos="3402"/>
              <w:tab w:val="left" w:leader="none" w:pos="5670"/>
            </w:tabs>
            <w:rPr>
              <w:color w:val="000000"/>
              <w:sz w:val="16"/>
              <w:szCs w:val="16"/>
            </w:rPr>
          </w:pPr>
          <w:r w:rsidDel="00000000" w:rsidR="00000000" w:rsidRPr="00000000">
            <w:rPr>
              <w:color w:val="000000"/>
              <w:sz w:val="16"/>
              <w:szCs w:val="16"/>
              <w:rtl w:val="0"/>
            </w:rPr>
            <w:t xml:space="preserve">http://vik-hk.bme.hu - hk@vik-hk.bme.hu</w:t>
          </w:r>
        </w:p>
      </w:tc>
    </w:tr>
    <w:tr>
      <w:trPr>
        <w:cantSplit w:val="0"/>
        <w:trHeight w:val="339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3A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536"/>
              <w:tab w:val="right" w:leader="none" w:pos="9072"/>
            </w:tabs>
            <w:jc w:val="right"/>
            <w:rPr>
              <w:color w:val="000000"/>
            </w:rPr>
          </w:pPr>
          <w:r w:rsidDel="00000000" w:rsidR="00000000" w:rsidRPr="00000000">
            <w:rPr>
              <w:color w:val="000000"/>
              <w:sz w:val="16"/>
              <w:szCs w:val="16"/>
              <w:rtl w:val="0"/>
            </w:rPr>
            <w:t xml:space="preserve">Hallgatói Képviselet</w:t>
          </w: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 w14:paraId="0000003B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3C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536"/>
              <w:tab w:val="right" w:leader="none" w:pos="9072"/>
              <w:tab w:val="right" w:leader="none" w:pos="3402"/>
              <w:tab w:val="left" w:leader="none" w:pos="5670"/>
            </w:tabs>
            <w:rPr>
              <w:color w:val="000000"/>
              <w:sz w:val="16"/>
              <w:szCs w:val="16"/>
            </w:rPr>
          </w:pPr>
          <w:r w:rsidDel="00000000" w:rsidR="00000000" w:rsidRPr="00000000">
            <w:rPr>
              <w:color w:val="000000"/>
              <w:sz w:val="16"/>
              <w:szCs w:val="16"/>
              <w:rtl w:val="0"/>
            </w:rPr>
            <w:t xml:space="preserve">Tel.: 06-1-463-3657</w:t>
          </w:r>
        </w:p>
      </w:tc>
    </w:tr>
  </w:tbl>
  <w:p w:rsidR="00000000" w:rsidDel="00000000" w:rsidP="00000000" w:rsidRDefault="00000000" w:rsidRPr="00000000" w14:paraId="0000003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76" w:lineRule="auto"/>
      <w:rPr>
        <w:rFonts w:ascii="Teko" w:cs="Teko" w:eastAsia="Teko" w:hAnsi="Teko"/>
        <w:color w:val="000000"/>
        <w:sz w:val="24"/>
        <w:szCs w:val="24"/>
      </w:rPr>
    </w:pPr>
    <w:r w:rsidDel="00000000" w:rsidR="00000000" w:rsidRPr="00000000">
      <w:rPr>
        <w:rtl w:val="0"/>
      </w:rPr>
    </w:r>
  </w:p>
  <w:tbl>
    <w:tblPr>
      <w:tblStyle w:val="Table1"/>
      <w:tblW w:w="9072.0" w:type="dxa"/>
      <w:jc w:val="lef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2913"/>
      <w:gridCol w:w="3246"/>
      <w:gridCol w:w="2913"/>
      <w:tblGridChange w:id="0">
        <w:tblGrid>
          <w:gridCol w:w="2913"/>
          <w:gridCol w:w="3246"/>
          <w:gridCol w:w="2913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2F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536"/>
              <w:tab w:val="right" w:leader="none" w:pos="9072"/>
            </w:tabs>
            <w:rPr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3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536"/>
              <w:tab w:val="right" w:leader="none" w:pos="9072"/>
            </w:tabs>
            <w:jc w:val="center"/>
            <w:rPr>
              <w:color w:val="000000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1272</wp:posOffset>
                </wp:positionH>
                <wp:positionV relativeFrom="paragraph">
                  <wp:posOffset>0</wp:posOffset>
                </wp:positionV>
                <wp:extent cx="1920240" cy="476250"/>
                <wp:effectExtent b="0" l="0" r="0" t="0"/>
                <wp:wrapNone/>
                <wp:docPr descr="muegyetem" id="27" name="image2.png"/>
                <a:graphic>
                  <a:graphicData uri="http://schemas.openxmlformats.org/drawingml/2006/picture">
                    <pic:pic>
                      <pic:nvPicPr>
                        <pic:cNvPr descr="muegyetem"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0240" cy="476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/>
        <w:p w:rsidR="00000000" w:rsidDel="00000000" w:rsidP="00000000" w:rsidRDefault="00000000" w:rsidRPr="00000000" w14:paraId="00000031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536"/>
              <w:tab w:val="right" w:leader="none" w:pos="9072"/>
            </w:tabs>
            <w:rPr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</w:style>
  <w:style w:type="paragraph" w:styleId="Cmsor1">
    <w:name w:val="heading 1"/>
    <w:basedOn w:val="Norml"/>
    <w:next w:val="Norm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Cmsor2">
    <w:name w:val="heading 2"/>
    <w:basedOn w:val="Norml"/>
    <w:next w:val="Norm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Cmsor3">
    <w:name w:val="heading 3"/>
    <w:basedOn w:val="Norml"/>
    <w:next w:val="Norm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Cmsor4">
    <w:name w:val="heading 4"/>
    <w:basedOn w:val="Norml"/>
    <w:next w:val="Norm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Cmsor5">
    <w:name w:val="heading 5"/>
    <w:basedOn w:val="Norml"/>
    <w:next w:val="Norm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Cmsor6">
    <w:name w:val="heading 6"/>
    <w:basedOn w:val="Norml"/>
    <w:next w:val="Norm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m">
    <w:name w:val="Title"/>
    <w:basedOn w:val="Norml"/>
    <w:next w:val="Norm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lcm">
    <w:name w:val="Subtitle"/>
    <w:basedOn w:val="Norml"/>
    <w:next w:val="Norm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Listaszerbekezds">
    <w:name w:val="List Paragraph"/>
    <w:basedOn w:val="Norml"/>
    <w:uiPriority w:val="34"/>
    <w:qFormat w:val="1"/>
    <w:rsid w:val="005732B5"/>
    <w:pPr>
      <w:ind w:left="720"/>
      <w:contextualSpacing w:val="1"/>
    </w:pPr>
  </w:style>
  <w:style w:type="paragraph" w:styleId="lfej">
    <w:name w:val="header"/>
    <w:basedOn w:val="Norml"/>
    <w:link w:val="lfejChar"/>
    <w:uiPriority w:val="99"/>
    <w:unhideWhenUsed w:val="1"/>
    <w:rsid w:val="00443DAC"/>
    <w:pPr>
      <w:tabs>
        <w:tab w:val="center" w:pos="4536"/>
        <w:tab w:val="right" w:pos="9072"/>
      </w:tabs>
      <w:spacing w:after="0" w:line="240" w:lineRule="auto"/>
    </w:pPr>
  </w:style>
  <w:style w:type="character" w:styleId="lfejChar" w:customStyle="1">
    <w:name w:val="Élőfej Char"/>
    <w:basedOn w:val="Bekezdsalapbettpusa"/>
    <w:link w:val="lfej"/>
    <w:uiPriority w:val="99"/>
    <w:rsid w:val="00443DAC"/>
  </w:style>
  <w:style w:type="paragraph" w:styleId="llb">
    <w:name w:val="footer"/>
    <w:basedOn w:val="Norml"/>
    <w:link w:val="llbChar"/>
    <w:uiPriority w:val="99"/>
    <w:unhideWhenUsed w:val="1"/>
    <w:rsid w:val="00443DAC"/>
    <w:pPr>
      <w:tabs>
        <w:tab w:val="center" w:pos="4536"/>
        <w:tab w:val="right" w:pos="9072"/>
      </w:tabs>
      <w:spacing w:after="0" w:line="240" w:lineRule="auto"/>
    </w:pPr>
  </w:style>
  <w:style w:type="character" w:styleId="llbChar" w:customStyle="1">
    <w:name w:val="Élőláb Char"/>
    <w:basedOn w:val="Bekezdsalapbettpusa"/>
    <w:link w:val="llb"/>
    <w:uiPriority w:val="99"/>
    <w:rsid w:val="00443DAC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vik.hk/kko-jeloles" TargetMode="External"/><Relationship Id="rId8" Type="http://schemas.openxmlformats.org/officeDocument/2006/relationships/hyperlink" Target="http://kko.vik.h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eko-regular.ttf"/><Relationship Id="rId2" Type="http://schemas.openxmlformats.org/officeDocument/2006/relationships/font" Target="fonts/Teko-bold.ttf"/><Relationship Id="rId3" Type="http://schemas.openxmlformats.org/officeDocument/2006/relationships/font" Target="fonts/NotoSansSymbols-regular.ttf"/><Relationship Id="rId4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wtGxjqyiOQ1EpR3u119Gn7fUmg==">CgMxLjA4AHIhMTh0VFJjMm11TTFUYmJ6TXFGQzQxQmlMVFJKUWV4bXZE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2023-05-14T18:48:00Z</dcterms:created>
</cp:coreProperties>
</file>