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BME VIK Hallgatói Képviselet</w:t>
      </w:r>
    </w:p>
    <w:p w:rsidR="00000000" w:rsidDel="00000000" w:rsidP="00000000" w:rsidRDefault="00000000" w:rsidRPr="00000000" w14:paraId="00000002">
      <w:pPr>
        <w:shd w:fill="ffffff" w:val="clear"/>
        <w:spacing w:after="15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Kar Kiváló Oktatója Díj és</w:t>
        <w:br w:type="textWrapping"/>
        <w:t xml:space="preserve">Kar Kiváló Fiatal Oktatója Díj</w:t>
      </w:r>
    </w:p>
    <w:p w:rsidR="00000000" w:rsidDel="00000000" w:rsidP="00000000" w:rsidRDefault="00000000" w:rsidRPr="00000000" w14:paraId="00000003">
      <w:pPr>
        <w:shd w:fill="ffffff" w:val="clear"/>
        <w:spacing w:after="15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Pályázati kiírás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Budapest Műszaki és Gazdaságtudományi Egyetem Villamosmérnöki és Informatika Karának Hallgatói Képviselete 2008 tavaszán alapította meg a Kar Kiváló Oktatója és a Kar Kiváló Fiatal Oktatója kitüntetést. A kitüntetés célja, hogy a hallgatók ezen díjak által ismerjék el és köszönjék meg az általuk legkiválóbbnak minősített oktatók oktatási tevékenységét.</w:t>
      </w:r>
    </w:p>
    <w:p w:rsidR="00000000" w:rsidDel="00000000" w:rsidP="00000000" w:rsidRDefault="00000000" w:rsidRPr="00000000" w14:paraId="00000005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Kar Kiváló Oktatója Díj odaítélhető bármely, a Kar hallgatóit oktató és tudományos fokozattal rendelkező, az Egyetemmel és Kar valamelyik tanszékével munkaviszonyban álló oktatónak. </w:t>
      </w:r>
    </w:p>
    <w:p w:rsidR="00000000" w:rsidDel="00000000" w:rsidP="00000000" w:rsidRDefault="00000000" w:rsidRPr="00000000" w14:paraId="00000006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Kar Kiváló Fiatal Oktatója Díj odaítélhető bármely, a Kar hallgatóit oktató, legfeljebb 40. életévét betöltött, az Egyetemmel és a Kar valamelyik tanszékével munkaviszonyban álló, valamint legalább BSc fokozattal rendelkező oktatónak. </w:t>
      </w:r>
    </w:p>
    <w:p w:rsidR="00000000" w:rsidDel="00000000" w:rsidP="00000000" w:rsidRDefault="00000000" w:rsidRPr="00000000" w14:paraId="00000007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color w:val="0070c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8"/>
          <w:szCs w:val="28"/>
          <w:rtl w:val="0"/>
        </w:rPr>
        <w:t xml:space="preserve">A díj odaítélésnek menete: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20" w:line="240" w:lineRule="auto"/>
        <w:ind w:left="164" w:firstLine="0"/>
        <w:jc w:val="both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Jelölés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kitüntetésre a Kar bármely hallgatója jelölhet oktatókat.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javaslatok leadása az alábbi kérdőív kitöltésével lehetséges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június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szombat 23:59-ig: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vik.hk/kko-jeloles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javaslatok a Kiváló Oktató díjakra tartalmazzák a jelölt nevét és tanszékét, az általa oktatott tantárgy(ak)at, továbbá azonos tantárgynevek esetén a szakot is, azt, hogy melyik díjra jelölik, valamint egy néhány soros indoklást.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Az indoklás karakterszáma szóközökkel együtt ne haladja meg az 500 karaktert. Az indoklást az oktatóra és nem a jelölő hallgatóra szabottan kérjük megírni.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Rossz példa: „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Nagyon hálás vagyok neki, mert engem kivételesen kettessel átengedett a legutolsó vizsgán.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Jó példa: „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Manci közvetlen a hallgatókkal, a feltett kérdésekre kedvesen és mindenki által érthetően válaszol.”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legutóbbi 3 év díjazottjai nem jelölhetőek!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20" w:line="240" w:lineRule="auto"/>
        <w:ind w:left="164" w:firstLine="0"/>
        <w:rPr>
          <w:rFonts w:ascii="Times New Roman" w:cs="Times New Roman" w:eastAsia="Times New Roman" w:hAnsi="Times New Roman"/>
          <w:color w:val="2e75b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75b5"/>
          <w:sz w:val="24"/>
          <w:szCs w:val="24"/>
          <w:rtl w:val="0"/>
        </w:rPr>
        <w:t xml:space="preserve">Szavazás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beérkezett jelöltekre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június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(kedd) 12:00-tól lehet szavazni elektronikusan 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kko.vik.hk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weboldalon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június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(kedd) 23:59-ig.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Csak a VIK-en aktív hallgatói jogviszonnyal rendelkező hallgatók szavazhatnak.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Kar Kiváló Oktatója Díj esetén a hallgatók általuk választott 3 oktató között állítanak fel sorrendet, a Kar Kiváló Fiatal Oktatója esetén egy oktatóra van lehetőség szavazni.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Hallgatói Képviselet a kitüntetéseket a szavazás eredménye alapján ítéli oda.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kitüntetések átadására ünnepélyes keretek között, az ünnepi Kari Tanács ülésének keretében kerül sor.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kitüntetést a Hallgatói Képviselet elnöke és a Kar dékánja együtt adja át.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korábbi évek kitüntetettjei: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2008: Recski András, Levendovszky Tihamér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2009: Selényi Endre, Schlotter Ildikó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2010: Veszely Gyula, Németh Krisztián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2011: Fehér Béla, Szeszlér Dávid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2012: Charaf Hassan, Czirkos Zoltán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2013: Gyimóthy Szabolcs, Dudás Levente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2014: Nagy Lajos, Mann Zoltán Ádám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2015: Szeszlér Dávid, Horváth Gábor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2016: Németh Krisztián, Micskei Zoltán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2017: Czirkos Zoltán, Asztalos Márk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2018: Wiener Gábor, Balázs Barbara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2019: Szeszlér Dávid, Varga Kitti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2020: Csima Judit, Szirmay-Kalos László, Dobra Gábor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2021: Czirkos Zoltán, Csala Péter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2022: Németh Krisztián, Csala Bálint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14" w:right="0" w:hanging="357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2023: Szeszlér Dávid, Bilicz Sándor, Varga Kitti Katalin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headerReference r:id="rId9" w:type="default"/>
          <w:footerReference r:id="rId10" w:type="default"/>
          <w:pgSz w:h="16838" w:w="11906" w:orient="portrait"/>
          <w:pgMar w:bottom="1417" w:top="1417" w:left="1417" w:right="1417" w:header="283" w:footer="5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Kelt: Budapest,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május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283" w:footer="57"/>
      <w:cols w:equalWidth="0" w:num="2">
        <w:col w:space="708" w:w="4181.999999999999"/>
        <w:col w:space="0" w:w="4181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Teko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8822.0" w:type="dxa"/>
      <w:jc w:val="left"/>
      <w:tblInd w:w="-5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146"/>
      <w:gridCol w:w="960"/>
      <w:gridCol w:w="3716"/>
      <w:tblGridChange w:id="0">
        <w:tblGrid>
          <w:gridCol w:w="4146"/>
          <w:gridCol w:w="960"/>
          <w:gridCol w:w="3716"/>
        </w:tblGrid>
      </w:tblGridChange>
    </w:tblGrid>
    <w:tr>
      <w:trPr>
        <w:cantSplit w:val="0"/>
        <w:trHeight w:val="3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Budapesti Műszaki és Gazdaságtudományi Egyetem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462472" cy="658865"/>
                <wp:effectExtent b="0" l="0" r="0" t="0"/>
                <wp:docPr id="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1117 Budapest, Irinyi József utca 42. 104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Villamosmérnöki és Informatikai Kar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http://vik-hk.bme.hu - hk@vik-hk.bme.hu</w:t>
          </w:r>
        </w:p>
      </w:tc>
    </w:tr>
    <w:tr>
      <w:trPr>
        <w:cantSplit w:val="0"/>
        <w:trHeight w:val="33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Hallgatói Képviselet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  <w:tab w:val="right" w:leader="none" w:pos="3402"/>
              <w:tab w:val="left" w:leader="none" w:pos="5670"/>
            </w:tabs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color w:val="000000"/>
              <w:sz w:val="16"/>
              <w:szCs w:val="16"/>
              <w:rtl w:val="0"/>
            </w:rPr>
            <w:t xml:space="preserve">Tel.: 06-1-463-3657</w:t>
          </w:r>
        </w:p>
      </w:tc>
    </w:tr>
  </w:tbl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Teko" w:cs="Teko" w:eastAsia="Teko" w:hAnsi="Teko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2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913"/>
      <w:gridCol w:w="3246"/>
      <w:gridCol w:w="2913"/>
      <w:tblGridChange w:id="0">
        <w:tblGrid>
          <w:gridCol w:w="2913"/>
          <w:gridCol w:w="3246"/>
          <w:gridCol w:w="291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1272</wp:posOffset>
                </wp:positionH>
                <wp:positionV relativeFrom="paragraph">
                  <wp:posOffset>0</wp:posOffset>
                </wp:positionV>
                <wp:extent cx="1920240" cy="476250"/>
                <wp:effectExtent b="0" l="0" r="0" t="0"/>
                <wp:wrapNone/>
                <wp:docPr descr="muegyetem" id="27" name="image2.png"/>
                <a:graphic>
                  <a:graphicData uri="http://schemas.openxmlformats.org/drawingml/2006/picture">
                    <pic:pic>
                      <pic:nvPicPr>
                        <pic:cNvPr descr="muegyetem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36"/>
              <w:tab w:val="right" w:leader="none" w:pos="9072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paragraph" w:styleId="Cmsor1">
    <w:name w:val="heading 1"/>
    <w:basedOn w:val="Norml"/>
    <w:next w:val="Norm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msor2">
    <w:name w:val="heading 2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msor3">
    <w:name w:val="heading 3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Cmsor6">
    <w:name w:val="heading 6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lcm">
    <w:name w:val="Subtitle"/>
    <w:basedOn w:val="Norml"/>
    <w:next w:val="Norm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istaszerbekezds">
    <w:name w:val="List Paragraph"/>
    <w:basedOn w:val="Norml"/>
    <w:uiPriority w:val="34"/>
    <w:qFormat w:val="1"/>
    <w:rsid w:val="005732B5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443DAC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443DAC"/>
  </w:style>
  <w:style w:type="paragraph" w:styleId="llb">
    <w:name w:val="footer"/>
    <w:basedOn w:val="Norml"/>
    <w:link w:val="llbChar"/>
    <w:uiPriority w:val="99"/>
    <w:unhideWhenUsed w:val="1"/>
    <w:rsid w:val="00443DAC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443DA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vik.hk/kko-jeloles" TargetMode="External"/><Relationship Id="rId8" Type="http://schemas.openxmlformats.org/officeDocument/2006/relationships/hyperlink" Target="http://kko.vik.h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ko-regular.ttf"/><Relationship Id="rId2" Type="http://schemas.openxmlformats.org/officeDocument/2006/relationships/font" Target="fonts/Teko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tGxjqyiOQ1EpR3u119Gn7fUmg==">CgMxLjA4AHIhMTh0VFJjMm11TTFUYmJ6TXFGQzQxQmlMVFJKUWV4bXZE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2023-05-14T18:48:00Z</dcterms:created>
</cp:coreProperties>
</file>